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numbering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media/image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left="5103" w:right="257" w:hanging="0"/>
        <w:rPr>
          <w:rFonts w:ascii="Times New Roman" w:hAnsi="Times New Roman" w:eastAsia="Franklin Gothic Book" w:cs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Franklin Gothic Book" w:cs="Times New Roman" w:ascii="Times New Roman" w:hAnsi="Times New Roman" w:eastAsiaTheme="minorHAnsi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Приложение № 1</w:t>
      </w:r>
    </w:p>
    <w:p>
      <w:pPr>
        <w:pStyle w:val="Normal"/>
        <w:spacing w:before="0" w:after="0"/>
        <w:ind w:left="5103" w:right="257" w:hanging="0"/>
        <w:rPr>
          <w:rFonts w:ascii="Times New Roman" w:hAnsi="Times New Roman" w:eastAsia="Franklin Gothic Book" w:cs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Franklin Gothic Book" w:cs="Times New Roman" w:ascii="Times New Roman" w:hAnsi="Times New Roman" w:eastAsiaTheme="minorHAnsi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к письму АО «СНИИП»</w:t>
      </w:r>
    </w:p>
    <w:p>
      <w:pPr>
        <w:pStyle w:val="Normal"/>
        <w:spacing w:before="0" w:after="0"/>
        <w:ind w:left="5103" w:right="257" w:hanging="0"/>
        <w:jc w:val="left"/>
        <w:rPr>
          <w:rFonts w:ascii="Times New Roman" w:hAnsi="Times New Roman" w:eastAsia="Franklin Gothic Book" w:cs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Franklin Gothic Book" w:cs="Times New Roman" w:ascii="Times New Roman" w:hAnsi="Times New Roman" w:eastAsiaTheme="minorHAnsi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от ______________ № ___________</w:t>
      </w:r>
    </w:p>
    <w:p>
      <w:pPr>
        <w:pStyle w:val="Normal"/>
        <w:spacing w:before="0" w:after="0"/>
        <w:ind w:right="257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Информационное сообщение </w:t>
        <w:br/>
        <w:t xml:space="preserve">о </w:t>
      </w:r>
      <w:r>
        <w:rPr>
          <w:rFonts w:eastAsia="Franklin Gothic Book" w:cs="Times New Roman" w:ascii="Times New Roman" w:hAnsi="Times New Roman" w:eastAsiaTheme="minorHAnsi"/>
          <w:b/>
          <w:color w:val="000000"/>
          <w:sz w:val="28"/>
          <w:szCs w:val="28"/>
          <w:shd w:fill="auto" w:val="clear"/>
          <w:lang w:eastAsia="ru-RU"/>
        </w:rPr>
        <w:t xml:space="preserve">X отраслевой научно-практической </w:t>
      </w:r>
      <w:r>
        <w:rPr>
          <w:rFonts w:eastAsia="Franklin Gothic Book" w:cs="Times New Roman" w:ascii="Times New Roman" w:hAnsi="Times New Roman" w:eastAsiaTheme="minorHAnsi"/>
          <w:b/>
          <w:color w:val="auto"/>
          <w:sz w:val="28"/>
          <w:szCs w:val="28"/>
          <w:lang w:eastAsia="ru-RU"/>
        </w:rPr>
        <w:t>конференции «Обеспечение единства измерений в области использования атомной энергии»</w:t>
      </w:r>
    </w:p>
    <w:p>
      <w:pPr>
        <w:pStyle w:val="Normal"/>
        <w:spacing w:before="0" w:after="0"/>
        <w:ind w:right="257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23 - 25 октября 2023 года, г. Сочи</w:t>
      </w:r>
    </w:p>
    <w:p>
      <w:pPr>
        <w:pStyle w:val="Normal"/>
        <w:spacing w:before="0" w:after="0"/>
        <w:ind w:right="257" w:firstLine="709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</w:r>
    </w:p>
    <w:p>
      <w:pPr>
        <w:pStyle w:val="Normal"/>
        <w:spacing w:lineRule="auto" w:line="240" w:before="0" w:after="0"/>
        <w:ind w:right="257" w:firstLine="709"/>
        <w:jc w:val="center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Уважаемые коллеги!</w:t>
      </w:r>
    </w:p>
    <w:p>
      <w:pPr>
        <w:pStyle w:val="Normal"/>
        <w:widowControl/>
        <w:bidi w:val="0"/>
        <w:spacing w:lineRule="auto" w:line="240" w:before="0" w:after="0"/>
        <w:ind w:left="0" w:right="57" w:firstLine="680"/>
        <w:jc w:val="both"/>
        <w:rPr/>
      </w:pPr>
      <w:r>
        <w:rPr>
          <w:rFonts w:ascii="Times New Roman" w:hAnsi="Times New Roman"/>
          <w:sz w:val="28"/>
          <w:szCs w:val="28"/>
        </w:rPr>
        <w:t>Приглашаем Вас принять участие в X отраслевой научно-практической конференции «Обеспечение единства измерений в области использования атомной энергии» (далее - Конференция).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Место проведения г. Сочи, санаторий «Южное Взморье» </w:t>
      </w:r>
      <w:r>
        <w:rPr>
          <w:rFonts w:ascii="Times New Roman" w:hAnsi="Times New Roman"/>
          <w:b/>
          <w:color w:val="0000FF"/>
          <w:sz w:val="28"/>
          <w:szCs w:val="28"/>
          <w:u w:val="single"/>
        </w:rPr>
        <w:t>www.uvzmorie.ru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Время проведения 23 - 25 октября 2023 года.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Рекомендуемая дата заезда участников 22 октября 2023 года, дата выезда</w:t>
        <w:br/>
        <w:t>26 октября 2023 года.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Организационный взнос за одного участника: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- для организаций Госкорпорации «Росатом», ФГУП и ФБУ – 30 000 руб.  (включая НДС);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- для коммерческих фирм и частных организаций – 45 000 руб. (включая НДС) и получение статуса партнера Конференции.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Параллельно, с 25 октября по 27 октября 2023 года, также на базе санатория «Южное Взморье» будет проходить отраслевая конференция «Актуальные вопросы технического регулирования в области использования атомной энергии», организатором которой также является АО «СНИИП» (информация на сайте </w:t>
      </w:r>
      <w:hyperlink r:id="rId2">
        <w:r>
          <w:rPr>
            <w:rFonts w:eastAsia="Times New Roman" w:cs="Times New Roman" w:ascii="Times New Roman" w:hAnsi="Times New Roman"/>
            <w:b w:val="false"/>
            <w:bCs w:val="false"/>
            <w:color w:val="000000"/>
            <w:kern w:val="0"/>
            <w:sz w:val="28"/>
            <w:szCs w:val="28"/>
            <w:lang w:val="ru-RU" w:eastAsia="ru-RU" w:bidi="ar-SA"/>
          </w:rPr>
          <w:t>https://www.sniip.ru/konferenczii/konferencziya-2023</w:t>
        </w:r>
      </w:hyperlink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В случае участия в двух конференциях заявки направляются одновременно, по каждой конференции, при этом организационный взнос за участие в двух конференциях одного участника составит: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- для организаций «Госкорпорации «Росатом», ФГУП и ФБУ – 35 000 руб. (включая НДС);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- для коммерческих фирм и частных организаций – 50 000 руб. (включая НДС) и получение статуса партнера Конференций.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Оплата проживания в организационный взнос не входит.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Стоимость проживания в санатории «Южное взморье» для участников Конференции является окончательной и изменению не подлежит.</w:t>
      </w:r>
    </w:p>
    <w:p>
      <w:pPr>
        <w:pStyle w:val="Normal"/>
        <w:tabs>
          <w:tab w:val="clear" w:pos="720"/>
          <w:tab w:val="left" w:pos="4511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В стоимость организационного взноса включены: участие в мероприятиях Конференции, набор участника, трансфер участника от аэропорта (ж-д вокзала) до санатория и обратно (при согласовании рейсов прибытия/убытия заранее).</w:t>
      </w:r>
    </w:p>
    <w:p>
      <w:pPr>
        <w:pStyle w:val="Normal"/>
        <w:tabs>
          <w:tab w:val="clear" w:pos="720"/>
          <w:tab w:val="left" w:pos="4511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</w:r>
    </w:p>
    <w:p>
      <w:pPr>
        <w:pStyle w:val="Normal"/>
        <w:widowControl/>
        <w:tabs>
          <w:tab w:val="clear" w:pos="720"/>
          <w:tab w:val="left" w:pos="4511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/>
          <w:sz w:val="28"/>
          <w:szCs w:val="28"/>
        </w:rPr>
        <w:t>Ключевые направления Конференции: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18" w:leader="none"/>
        </w:tabs>
        <w:spacing w:lineRule="auto" w:line="240" w:before="0" w:after="0"/>
        <w:ind w:left="709" w:hanging="0"/>
        <w:contextualSpacing/>
        <w:jc w:val="both"/>
        <w:rPr/>
      </w:pPr>
      <w:r>
        <w:rPr>
          <w:sz w:val="28"/>
          <w:szCs w:val="28"/>
        </w:rPr>
        <w:t>Изменения в законодательной и нормативно-правовой базе по обеспечению единства измерений в области использования атомной энергии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18" w:leader="none"/>
        </w:tabs>
        <w:spacing w:lineRule="auto" w:line="240" w:before="120" w:after="0"/>
        <w:ind w:left="709" w:hanging="0"/>
        <w:contextualSpacing/>
        <w:jc w:val="both"/>
        <w:rPr/>
      </w:pPr>
      <w:r>
        <w:rPr>
          <w:sz w:val="28"/>
          <w:szCs w:val="28"/>
        </w:rPr>
        <w:t>Совершенствование организационной структуры и процессов функционирования метрологических служб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18" w:leader="none"/>
        </w:tabs>
        <w:spacing w:lineRule="auto" w:line="240" w:before="120" w:after="0"/>
        <w:ind w:left="709" w:hanging="0"/>
        <w:contextualSpacing/>
        <w:jc w:val="both"/>
        <w:rPr/>
      </w:pPr>
      <w:r>
        <w:rPr>
          <w:sz w:val="28"/>
          <w:szCs w:val="28"/>
        </w:rPr>
        <w:t>Метрологический надзор, нормативно-правовые требования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18" w:leader="none"/>
        </w:tabs>
        <w:spacing w:lineRule="auto" w:line="240" w:before="120" w:after="0"/>
        <w:ind w:left="709" w:hanging="0"/>
        <w:contextualSpacing/>
        <w:jc w:val="both"/>
        <w:rPr/>
      </w:pPr>
      <w:r>
        <w:rPr>
          <w:sz w:val="28"/>
          <w:szCs w:val="28"/>
        </w:rPr>
        <w:t>Современные измерительные системы и средства измерений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18" w:leader="none"/>
        </w:tabs>
        <w:spacing w:lineRule="auto" w:line="240" w:before="120" w:after="0"/>
        <w:ind w:left="709" w:hanging="0"/>
        <w:contextualSpacing/>
        <w:jc w:val="both"/>
        <w:rPr/>
      </w:pPr>
      <w:r>
        <w:rPr>
          <w:sz w:val="28"/>
          <w:szCs w:val="28"/>
        </w:rPr>
        <w:t>Метрологические аспекты разработки и аттестации методик (методов) измерений, разработки и применения стандартных образцов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18" w:leader="none"/>
        </w:tabs>
        <w:spacing w:lineRule="auto" w:line="240" w:before="120" w:after="0"/>
        <w:ind w:left="709" w:hanging="0"/>
        <w:contextualSpacing/>
        <w:jc w:val="both"/>
        <w:rPr/>
      </w:pPr>
      <w:r>
        <w:rPr>
          <w:sz w:val="28"/>
          <w:szCs w:val="28"/>
        </w:rPr>
        <w:t>Аккредитация и оценка состояния измерений в измерительных, испытательных и аналитических лабораториях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18" w:leader="none"/>
        </w:tabs>
        <w:spacing w:lineRule="auto" w:line="240" w:before="120" w:after="0"/>
        <w:ind w:left="709" w:hanging="0"/>
        <w:contextualSpacing/>
        <w:jc w:val="both"/>
        <w:rPr/>
      </w:pPr>
      <w:r>
        <w:rPr>
          <w:sz w:val="28"/>
          <w:szCs w:val="28"/>
        </w:rPr>
        <w:t>Информационные ресурсы, программное обеспечение и цифровизация для автоматизации деятельности метрологических служб.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Программа Конференции будет составлена из отобранных докладов: пленарных, секционных и стендовых.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widowControl/>
        <w:tabs>
          <w:tab w:val="clear" w:pos="720"/>
          <w:tab w:val="left" w:pos="16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/>
          <w:sz w:val="28"/>
          <w:szCs w:val="28"/>
        </w:rPr>
        <w:t>Требования к тезисам и докладам: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9" w:hanging="0"/>
        <w:jc w:val="both"/>
        <w:rPr/>
      </w:pPr>
      <w:r>
        <w:rPr>
          <w:rFonts w:ascii="Times New Roman" w:hAnsi="Times New Roman"/>
          <w:sz w:val="28"/>
          <w:szCs w:val="28"/>
        </w:rPr>
        <w:t>Название статьи (Times New Roman, 14, верхний регистр)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9" w:hanging="0"/>
        <w:jc w:val="both"/>
        <w:rPr/>
      </w:pPr>
      <w:r>
        <w:rPr>
          <w:rFonts w:ascii="Times New Roman" w:hAnsi="Times New Roman"/>
          <w:sz w:val="28"/>
          <w:szCs w:val="28"/>
        </w:rPr>
        <w:t>Пустая строка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9" w:hanging="0"/>
        <w:jc w:val="both"/>
        <w:rPr/>
      </w:pPr>
      <w:r>
        <w:rPr>
          <w:rFonts w:ascii="Times New Roman" w:hAnsi="Times New Roman"/>
          <w:sz w:val="28"/>
          <w:szCs w:val="28"/>
        </w:rPr>
        <w:t>Инициалы и фамилии авторов (Times New Roman, 12, подчеркивание докладчика)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9" w:hanging="0"/>
        <w:jc w:val="both"/>
        <w:rPr/>
      </w:pPr>
      <w:r>
        <w:rPr>
          <w:rFonts w:ascii="Times New Roman" w:hAnsi="Times New Roman"/>
          <w:sz w:val="28"/>
          <w:szCs w:val="28"/>
        </w:rPr>
        <w:t>Название организации  (Times New Roman, 12)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9" w:hanging="0"/>
        <w:jc w:val="both"/>
        <w:rPr/>
      </w:pPr>
      <w:r>
        <w:rPr>
          <w:rFonts w:ascii="Times New Roman" w:hAnsi="Times New Roman"/>
          <w:sz w:val="28"/>
          <w:szCs w:val="28"/>
        </w:rPr>
        <w:t>Пустая строка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Текст тезисов (Times New Roman, 12, интервал 1,0)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Рисунки, схемы и таблицы в тексте. Форматы </w:t>
      </w:r>
      <w:r>
        <w:rPr>
          <w:rFonts w:ascii="Times New Roman" w:hAnsi="Times New Roman"/>
          <w:b/>
          <w:sz w:val="28"/>
          <w:szCs w:val="28"/>
        </w:rPr>
        <w:t>.doc, .docx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Общий размер </w:t>
      </w:r>
      <w:r>
        <w:rPr>
          <w:rFonts w:ascii="Times New Roman" w:hAnsi="Times New Roman"/>
          <w:b/>
          <w:sz w:val="28"/>
          <w:szCs w:val="28"/>
        </w:rPr>
        <w:t>до 8 Mb</w:t>
      </w:r>
      <w:r>
        <w:rPr>
          <w:rFonts w:ascii="Times New Roman" w:hAnsi="Times New Roman"/>
          <w:sz w:val="28"/>
          <w:szCs w:val="28"/>
        </w:rPr>
        <w:t xml:space="preserve">. Объем текста тезисов </w:t>
      </w:r>
      <w:r>
        <w:rPr>
          <w:rFonts w:ascii="Times New Roman" w:hAnsi="Times New Roman"/>
          <w:b/>
          <w:sz w:val="28"/>
          <w:szCs w:val="28"/>
        </w:rPr>
        <w:t>не более 2-х страниц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Продолжительность выступления </w:t>
      </w:r>
      <w:r>
        <w:rPr>
          <w:rFonts w:ascii="Times New Roman" w:hAnsi="Times New Roman"/>
          <w:b/>
          <w:sz w:val="28"/>
          <w:szCs w:val="28"/>
        </w:rPr>
        <w:t>не более 15 мин.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Для опубликования тезисов доклада в сборнике необходимо представить: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- электронный вариант тезисов доклада;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- разрешение на информационный обмен (для предприятий Госкорпорации «Росатом»). Если авторами тезисов являются работники иных предприятий, то необходимо предоставить экспертное заключение или письмо о возможности опубликования тезисов доклада, утвержденное руководителем предприятия и заверенное печатью.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До начала конференции будет в</w:t>
      </w:r>
      <w:r>
        <w:rPr>
          <w:rFonts w:ascii="Times New Roman" w:hAnsi="Times New Roman"/>
          <w:sz w:val="28"/>
          <w:szCs w:val="28"/>
          <w:shd w:fill="auto" w:val="clear"/>
        </w:rPr>
        <w:t>ыпущен сборник тезисов докладов. Последний срок предоставления тезисов докладов 15 сентября 2023 года. По</w:t>
      </w:r>
      <w:r>
        <w:rPr>
          <w:rFonts w:ascii="Times New Roman" w:hAnsi="Times New Roman"/>
          <w:sz w:val="28"/>
          <w:szCs w:val="28"/>
        </w:rPr>
        <w:t xml:space="preserve"> истечении указанного срока материалы приниматься не будут.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Для опубликования доклада на сайте конференции </w:t>
      </w:r>
      <w:hyperlink r:id="rId3">
        <w:r>
          <w:rPr>
            <w:rFonts w:eastAsia="Franklin Gothic Book" w:cs="Times New Roman" w:ascii="Times New Roman" w:hAnsi="Times New Roman" w:eastAsiaTheme="minorHAnsi"/>
            <w:color w:val="000000"/>
            <w:sz w:val="28"/>
            <w:szCs w:val="28"/>
            <w:shd w:fill="auto" w:val="clear"/>
            <w:lang w:eastAsia="ru-RU"/>
          </w:rPr>
          <w:t>https://www.sniip.ru/konferenczii/konferencziya-2023/</w:t>
        </w:r>
      </w:hyperlink>
      <w:r>
        <w:rPr>
          <w:rFonts w:eastAsia="Franklin Gothic Book" w:cs="Times New Roman" w:ascii="Times New Roman" w:hAnsi="Times New Roman" w:eastAsiaTheme="minorHAnsi"/>
          <w:color w:val="000000"/>
          <w:sz w:val="28"/>
          <w:szCs w:val="28"/>
          <w:shd w:fill="auto" w:val="clear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 представить: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- электронный вариант доклада;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- разрешение на информационный обмен (для предприятий Госкорпорации «Росатом»). Если авторами докладов являются работники иных предприятий, то необходимо предоставить экспертное заключение или письмо о возможности опубликования тезисов доклада, утвержденное руководителем предприятия и заверенное печатью.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Times New Roman" w:hAnsi="Times New Roman"/>
          <w:b/>
          <w:sz w:val="28"/>
          <w:szCs w:val="28"/>
        </w:rPr>
        <w:t>Возможности для участников:</w:t>
      </w:r>
    </w:p>
    <w:p>
      <w:pPr>
        <w:pStyle w:val="ListParagraph"/>
        <w:widowControl/>
        <w:numPr>
          <w:ilvl w:val="0"/>
          <w:numId w:val="3"/>
        </w:numPr>
        <w:suppressAutoHyphens w:val="true"/>
        <w:bidi w:val="0"/>
        <w:spacing w:lineRule="auto" w:line="240" w:before="0" w:after="0"/>
        <w:ind w:left="0" w:right="0" w:firstLine="680"/>
        <w:contextualSpacing/>
        <w:jc w:val="left"/>
        <w:rPr/>
      </w:pPr>
      <w:r>
        <w:rPr>
          <w:sz w:val="28"/>
          <w:szCs w:val="28"/>
        </w:rPr>
        <w:t>Выступление с докладом</w:t>
      </w:r>
    </w:p>
    <w:p>
      <w:pPr>
        <w:pStyle w:val="ListParagraph"/>
        <w:widowControl/>
        <w:numPr>
          <w:ilvl w:val="0"/>
          <w:numId w:val="3"/>
        </w:numPr>
        <w:suppressAutoHyphens w:val="true"/>
        <w:bidi w:val="0"/>
        <w:spacing w:lineRule="auto" w:line="240" w:before="0" w:after="0"/>
        <w:ind w:left="0" w:right="0" w:firstLine="680"/>
        <w:contextualSpacing/>
        <w:jc w:val="left"/>
        <w:rPr/>
      </w:pPr>
      <w:r>
        <w:rPr>
          <w:sz w:val="28"/>
          <w:szCs w:val="28"/>
        </w:rPr>
        <w:t>Публикация тезисов докладов в сборнике</w:t>
      </w:r>
    </w:p>
    <w:p>
      <w:pPr>
        <w:pStyle w:val="ListParagraph"/>
        <w:widowControl/>
        <w:numPr>
          <w:ilvl w:val="0"/>
          <w:numId w:val="3"/>
        </w:numPr>
        <w:suppressAutoHyphens w:val="true"/>
        <w:bidi w:val="0"/>
        <w:spacing w:lineRule="auto" w:line="240" w:before="0" w:after="0"/>
        <w:ind w:left="0" w:right="0" w:firstLine="680"/>
        <w:contextualSpacing/>
        <w:jc w:val="left"/>
        <w:rPr/>
      </w:pPr>
      <w:r>
        <w:rPr>
          <w:sz w:val="28"/>
          <w:szCs w:val="28"/>
        </w:rPr>
        <w:t xml:space="preserve">Предоставление рекламных материалов </w:t>
      </w:r>
    </w:p>
    <w:p>
      <w:pPr>
        <w:pStyle w:val="ListParagraph"/>
        <w:widowControl/>
        <w:numPr>
          <w:ilvl w:val="0"/>
          <w:numId w:val="3"/>
        </w:numPr>
        <w:suppressAutoHyphens w:val="true"/>
        <w:bidi w:val="0"/>
        <w:spacing w:lineRule="auto" w:line="240" w:before="0" w:after="0"/>
        <w:ind w:left="0" w:right="0" w:firstLine="680"/>
        <w:contextualSpacing/>
        <w:jc w:val="left"/>
        <w:rPr/>
      </w:pPr>
      <w:r>
        <w:rPr>
          <w:sz w:val="28"/>
          <w:szCs w:val="28"/>
        </w:rPr>
        <w:t>Экспозиция образцов техники</w:t>
      </w:r>
    </w:p>
    <w:p>
      <w:pPr>
        <w:pStyle w:val="ListParagraph"/>
        <w:widowControl/>
        <w:numPr>
          <w:ilvl w:val="0"/>
          <w:numId w:val="3"/>
        </w:numPr>
        <w:suppressAutoHyphens w:val="true"/>
        <w:bidi w:val="0"/>
        <w:spacing w:lineRule="auto" w:line="240" w:before="0" w:after="0"/>
        <w:ind w:left="0" w:right="0" w:firstLine="680"/>
        <w:contextualSpacing/>
        <w:jc w:val="left"/>
        <w:rPr/>
      </w:pPr>
      <w:r>
        <w:rPr>
          <w:sz w:val="28"/>
          <w:szCs w:val="28"/>
        </w:rPr>
        <w:t>Участие в тематических секциях</w:t>
      </w:r>
    </w:p>
    <w:p>
      <w:pPr>
        <w:pStyle w:val="ListParagraph"/>
        <w:widowControl/>
        <w:numPr>
          <w:ilvl w:val="0"/>
          <w:numId w:val="3"/>
        </w:numPr>
        <w:suppressAutoHyphens w:val="true"/>
        <w:bidi w:val="0"/>
        <w:spacing w:lineRule="auto" w:line="240" w:before="0" w:after="0"/>
        <w:ind w:left="0" w:right="0" w:firstLine="680"/>
        <w:contextualSpacing/>
        <w:jc w:val="left"/>
        <w:rPr/>
      </w:pPr>
      <w:r>
        <w:rPr>
          <w:sz w:val="28"/>
          <w:szCs w:val="28"/>
          <w:shd w:fill="auto" w:val="clear"/>
        </w:rPr>
        <w:t xml:space="preserve">Участие в расширенном заседании Совета по метрологии </w:t>
      </w:r>
    </w:p>
    <w:p>
      <w:pPr>
        <w:pStyle w:val="ListParagraph"/>
        <w:spacing w:lineRule="auto" w:line="276"/>
        <w:ind w:left="1440" w:hanging="0"/>
        <w:rPr>
          <w:b/>
          <w:sz w:val="28"/>
          <w:szCs w:val="28"/>
          <w:highlight w:val="none"/>
          <w:shd w:fill="auto" w:val="clear"/>
        </w:rPr>
      </w:pPr>
      <w:r>
        <w:rPr>
          <w:b/>
          <w:sz w:val="28"/>
          <w:szCs w:val="28"/>
          <w:shd w:fill="auto" w:val="clear"/>
        </w:rPr>
      </w:r>
    </w:p>
    <w:p>
      <w:pPr>
        <w:pStyle w:val="ListParagraph"/>
        <w:spacing w:lineRule="auto" w:line="276"/>
        <w:ind w:left="1440" w:hanging="0"/>
        <w:rPr>
          <w:b/>
          <w:sz w:val="28"/>
          <w:szCs w:val="28"/>
          <w:highlight w:val="none"/>
          <w:shd w:fill="auto" w:val="clear"/>
        </w:rPr>
      </w:pPr>
      <w:r>
        <w:rPr>
          <w:b/>
          <w:sz w:val="28"/>
          <w:szCs w:val="28"/>
          <w:shd w:fill="auto" w:val="clear"/>
        </w:rPr>
      </w:r>
    </w:p>
    <w:p>
      <w:pPr>
        <w:pStyle w:val="Normal"/>
        <w:widowControl/>
        <w:tabs>
          <w:tab w:val="clear" w:pos="720"/>
          <w:tab w:val="left" w:pos="4511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/>
          <w:sz w:val="28"/>
          <w:szCs w:val="28"/>
          <w:shd w:fill="auto" w:val="clear"/>
        </w:rPr>
        <w:t>Ключевые даты Конференции: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pacing w:val="-1"/>
          <w:sz w:val="28"/>
          <w:szCs w:val="28"/>
          <w:shd w:fill="auto" w:val="clear"/>
        </w:rPr>
        <w:t>Заявки на участие в Конференции принимаются до 15.09.2023 г.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pacing w:val="-1"/>
          <w:sz w:val="28"/>
          <w:szCs w:val="28"/>
          <w:shd w:fill="auto" w:val="clear"/>
        </w:rPr>
        <w:t>Оплата участия до 22.09.2023 г.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pacing w:val="-1"/>
          <w:sz w:val="28"/>
          <w:szCs w:val="28"/>
          <w:shd w:fill="auto" w:val="clear"/>
        </w:rPr>
        <w:t xml:space="preserve">Прием тезисов докладов и разрешений/заключений на </w:t>
        <w:br/>
        <w:t>опубликование тезисов до 22.09.2023 г.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pacing w:val="-1"/>
          <w:sz w:val="28"/>
          <w:szCs w:val="28"/>
          <w:shd w:fill="auto" w:val="clear"/>
        </w:rPr>
        <w:t>Прием докладов и разрешений/заключений на их опубликование до 30.09.2023 г.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pacing w:val="-1"/>
          <w:sz w:val="28"/>
          <w:szCs w:val="28"/>
          <w:shd w:fill="auto" w:val="clear"/>
        </w:rPr>
        <w:t>Окончание приема информации о трансфере 10.10.2023 г.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pacing w:val="-1"/>
          <w:sz w:val="28"/>
          <w:szCs w:val="28"/>
          <w:shd w:fill="auto" w:val="clear"/>
        </w:rPr>
        <w:t>Дата заезда 22.10.2023 г.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sz w:val="12"/>
          <w:szCs w:val="12"/>
          <w:u w:val="single"/>
        </w:rPr>
      </w:pPr>
      <w:r>
        <w:rPr>
          <w:rFonts w:ascii="Times New Roman" w:hAnsi="Times New Roman"/>
          <w:b/>
          <w:sz w:val="12"/>
          <w:szCs w:val="12"/>
          <w:u w:val="single"/>
        </w:rPr>
      </w:r>
    </w:p>
    <w:p>
      <w:pPr>
        <w:pStyle w:val="Normal"/>
        <w:widowControl/>
        <w:tabs>
          <w:tab w:val="clear" w:pos="720"/>
          <w:tab w:val="left" w:pos="2127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/>
          <w:sz w:val="28"/>
          <w:szCs w:val="28"/>
        </w:rPr>
        <w:t>Контакты:</w:t>
      </w:r>
    </w:p>
    <w:p>
      <w:pPr>
        <w:pStyle w:val="Normal"/>
        <w:tabs>
          <w:tab w:val="clear" w:pos="720"/>
          <w:tab w:val="left" w:pos="2127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Times New Roman" w:hAnsi="Times New Roman"/>
          <w:b/>
          <w:sz w:val="28"/>
          <w:szCs w:val="28"/>
        </w:rPr>
        <w:t xml:space="preserve">От программно-организационного комитета 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Times New Roman" w:hAnsi="Times New Roman"/>
          <w:sz w:val="28"/>
          <w:szCs w:val="28"/>
        </w:rPr>
        <w:t xml:space="preserve">Новиков Григорий Евгеньевич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Times New Roman" w:hAnsi="Times New Roman"/>
          <w:sz w:val="28"/>
          <w:szCs w:val="28"/>
        </w:rPr>
        <w:t>Госкорпорация «Росатом»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Times New Roman" w:hAnsi="Times New Roman"/>
          <w:sz w:val="28"/>
          <w:szCs w:val="28"/>
        </w:rPr>
        <w:t>+7 (495) 969-29-39 (3362),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Times New Roman" w:hAnsi="Times New Roman"/>
          <w:sz w:val="28"/>
          <w:szCs w:val="28"/>
        </w:rPr>
        <w:t xml:space="preserve">E-mail: </w:t>
      </w:r>
      <w:hyperlink r:id="rId4">
        <w:r>
          <w:rPr>
            <w:rFonts w:ascii="Times New Roman" w:hAnsi="Times New Roman"/>
            <w:sz w:val="28"/>
            <w:szCs w:val="28"/>
          </w:rPr>
          <w:t>GENovikov@rosatom.ru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tabs>
          <w:tab w:val="clear" w:pos="720"/>
          <w:tab w:val="left" w:pos="7428" w:leader="none"/>
        </w:tabs>
        <w:spacing w:lineRule="auto" w:line="240" w:before="0" w:after="0"/>
        <w:ind w:firstLine="709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Times New Roman" w:hAnsi="Times New Roman"/>
          <w:b/>
          <w:sz w:val="28"/>
          <w:szCs w:val="28"/>
        </w:rPr>
        <w:t xml:space="preserve">Организационные вопросы и программа конференции </w:t>
      </w:r>
    </w:p>
    <w:tbl>
      <w:tblPr>
        <w:tblW w:w="9921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60"/>
        <w:gridCol w:w="4960"/>
      </w:tblGrid>
      <w:tr>
        <w:trPr/>
        <w:tc>
          <w:tcPr>
            <w:tcW w:w="4960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Семочкин Александр Алексеевич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моб.: +7 (915) 400-01-10,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 </w:t>
            </w:r>
            <w:hyperlink r:id="rId5">
              <w:r>
                <w:rPr>
                  <w:rFonts w:ascii="Times New Roman" w:hAnsi="Times New Roman"/>
                  <w:sz w:val="28"/>
                  <w:szCs w:val="28"/>
                  <w:lang w:val="en-US"/>
                </w:rPr>
                <w:t>saa</w:t>
              </w:r>
              <w:r>
                <w:rPr>
                  <w:rFonts w:ascii="Times New Roman" w:hAnsi="Times New Roman"/>
                  <w:sz w:val="28"/>
                  <w:szCs w:val="28"/>
                </w:rPr>
                <w:t>.1947@</w:t>
              </w:r>
              <w:r>
                <w:rPr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Fonts w:ascii="Times New Roman" w:hAnsi="Times New Roman"/>
                  <w:sz w:val="28"/>
                  <w:szCs w:val="28"/>
                </w:rPr>
                <w:t>.</w:t>
              </w:r>
              <w:r>
                <w:rPr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60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</w:p>
        </w:tc>
      </w:tr>
    </w:tbl>
    <w:p>
      <w:pPr>
        <w:pStyle w:val="Normal"/>
        <w:tabs>
          <w:tab w:val="clear" w:pos="720"/>
          <w:tab w:val="left" w:pos="1418" w:leader="none"/>
        </w:tabs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widowControl/>
        <w:tabs>
          <w:tab w:val="clear" w:pos="720"/>
          <w:tab w:val="left" w:pos="1418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Style w:val="-"/>
          <w:rFonts w:eastAsia="Calibri" w:cs="Arial" w:ascii="XO Thames" w:hAnsi="XO Thames"/>
          <w:b/>
          <w:color w:val="000000"/>
          <w:sz w:val="28"/>
          <w:szCs w:val="28"/>
          <w:u w:val="none"/>
          <w:shd w:fill="auto" w:val="clear"/>
          <w:lang w:val="ru-RU"/>
        </w:rPr>
        <w:t>Прием тезисов и докладов</w:t>
      </w:r>
    </w:p>
    <w:p>
      <w:pPr>
        <w:pStyle w:val="Normal"/>
        <w:widowControl w:val="false"/>
        <w:tabs>
          <w:tab w:val="clear" w:pos="720"/>
          <w:tab w:val="left" w:pos="585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Calibri" w:cs="Arial" w:ascii="XO Thames" w:hAnsi="XO Thames"/>
          <w:sz w:val="28"/>
          <w:szCs w:val="28"/>
          <w:shd w:fill="auto" w:val="clear"/>
          <w:lang w:val="ru-RU"/>
        </w:rPr>
        <w:t>Казакова Вера Васильевна (АО «СНИИП»)</w:t>
      </w:r>
    </w:p>
    <w:p>
      <w:pPr>
        <w:pStyle w:val="Normal"/>
        <w:widowControl w:val="false"/>
        <w:tabs>
          <w:tab w:val="clear" w:pos="720"/>
          <w:tab w:val="left" w:pos="585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Calibri" w:cs="Arial" w:ascii="XO Thames" w:hAnsi="XO Thames"/>
          <w:sz w:val="28"/>
          <w:szCs w:val="28"/>
          <w:shd w:fill="auto" w:val="clear"/>
          <w:lang w:val="ru-RU"/>
        </w:rPr>
        <w:t>+7 (499) 968-60-60, доб. 40-93</w:t>
      </w:r>
    </w:p>
    <w:p>
      <w:pPr>
        <w:pStyle w:val="Normal"/>
        <w:widowControl w:val="false"/>
        <w:tabs>
          <w:tab w:val="clear" w:pos="720"/>
          <w:tab w:val="left" w:pos="585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Style w:val="-"/>
          <w:rFonts w:eastAsia="Calibri" w:cs="Arial" w:ascii="XO Thames" w:hAnsi="XO Thames"/>
          <w:color w:val="000000"/>
          <w:kern w:val="0"/>
          <w:sz w:val="28"/>
          <w:szCs w:val="28"/>
          <w:u w:val="none"/>
          <w:shd w:fill="auto" w:val="clear"/>
          <w:lang w:val="ru-RU" w:eastAsia="ru-RU" w:bidi="ar-SA"/>
        </w:rPr>
        <w:t xml:space="preserve">E-mail: </w:t>
      </w:r>
      <w:hyperlink r:id="rId6">
        <w:r>
          <w:rPr>
            <w:rFonts w:eastAsia="Calibri" w:cs="Arial" w:ascii="XO Thames" w:hAnsi="XO Thames"/>
            <w:color w:val="000000"/>
            <w:kern w:val="0"/>
            <w:sz w:val="28"/>
            <w:szCs w:val="28"/>
            <w:u w:val="none"/>
            <w:shd w:fill="auto" w:val="clear"/>
            <w:lang w:val="ru-RU" w:eastAsia="ru-RU" w:bidi="ar-SA"/>
          </w:rPr>
          <w:t>vevkazakova@sniip.ru</w:t>
        </w:r>
      </w:hyperlink>
      <w:r>
        <w:rPr>
          <w:rStyle w:val="-"/>
          <w:rFonts w:eastAsia="Calibri" w:cs="Arial" w:ascii="XO Thames" w:hAnsi="XO Thames"/>
          <w:color w:val="000000"/>
          <w:kern w:val="0"/>
          <w:sz w:val="28"/>
          <w:szCs w:val="28"/>
          <w:u w:val="none"/>
          <w:shd w:fill="auto" w:val="clear"/>
          <w:lang w:val="ru-RU" w:eastAsia="ru-RU" w:bidi="ar-SA"/>
        </w:rPr>
        <w:t xml:space="preserve"> </w:t>
      </w:r>
    </w:p>
    <w:p>
      <w:pPr>
        <w:pStyle w:val="Normal"/>
        <w:tabs>
          <w:tab w:val="clear" w:pos="720"/>
          <w:tab w:val="left" w:pos="1418" w:leader="none"/>
        </w:tabs>
        <w:bidi w:val="0"/>
        <w:spacing w:lineRule="auto" w:line="240" w:before="0" w:after="0"/>
        <w:ind w:left="0" w:right="0" w:hanging="0"/>
        <w:jc w:val="left"/>
        <w:rPr>
          <w:rFonts w:ascii="XO Thames" w:hAnsi="XO Thames" w:eastAsia="Calibri" w:cs="Arial"/>
          <w:color w:val="000000"/>
          <w:kern w:val="0"/>
          <w:sz w:val="12"/>
          <w:szCs w:val="12"/>
          <w:highlight w:val="none"/>
          <w:u w:val="none"/>
          <w:shd w:fill="auto" w:val="clear"/>
          <w:lang w:val="ru-RU" w:eastAsia="ru-RU" w:bidi="ar-SA"/>
        </w:rPr>
      </w:pPr>
      <w:r>
        <w:rPr>
          <w:rFonts w:eastAsia="Calibri" w:cs="Arial" w:ascii="XO Thames" w:hAnsi="XO Thames"/>
          <w:color w:val="000000"/>
          <w:kern w:val="0"/>
          <w:sz w:val="12"/>
          <w:szCs w:val="12"/>
          <w:u w:val="none"/>
          <w:shd w:fill="auto" w:val="clear"/>
          <w:lang w:val="ru-RU" w:eastAsia="ru-RU" w:bidi="ar-SA"/>
        </w:rPr>
      </w:r>
      <w:bookmarkStart w:id="0" w:name="_Hlk140753738"/>
      <w:bookmarkStart w:id="1" w:name="_Hlk140753738"/>
      <w:bookmarkEnd w:id="1"/>
    </w:p>
    <w:p>
      <w:pPr>
        <w:pStyle w:val="Normal"/>
        <w:tabs>
          <w:tab w:val="clear" w:pos="720"/>
          <w:tab w:val="left" w:pos="1418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Calibri" w:cs="Arial" w:ascii="XO Thames" w:hAnsi="XO Thames"/>
          <w:b/>
          <w:sz w:val="28"/>
          <w:szCs w:val="28"/>
          <w:shd w:fill="auto" w:val="clear"/>
          <w:lang w:val="ru-RU"/>
        </w:rPr>
        <w:t xml:space="preserve">Заявки, оформление договоров, трансфер </w:t>
      </w:r>
    </w:p>
    <w:p>
      <w:pPr>
        <w:pStyle w:val="Normal"/>
        <w:widowControl w:val="false"/>
        <w:tabs>
          <w:tab w:val="clear" w:pos="720"/>
          <w:tab w:val="left" w:pos="585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Calibri" w:cs="Arial" w:ascii="XO Thames" w:hAnsi="XO Thames"/>
          <w:sz w:val="28"/>
          <w:szCs w:val="28"/>
          <w:shd w:fill="auto" w:val="clear"/>
          <w:lang w:val="ru-RU"/>
        </w:rPr>
        <w:t>Суетина Наталья Владимировна (АО «СНИИП»)</w:t>
      </w:r>
    </w:p>
    <w:p>
      <w:pPr>
        <w:pStyle w:val="Normal"/>
        <w:widowControl w:val="false"/>
        <w:tabs>
          <w:tab w:val="clear" w:pos="720"/>
          <w:tab w:val="left" w:pos="585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Calibri" w:cs="Arial" w:ascii="XO Thames" w:hAnsi="XO Thames"/>
          <w:sz w:val="28"/>
          <w:szCs w:val="28"/>
          <w:shd w:fill="auto" w:val="clear"/>
          <w:lang w:val="ru-RU"/>
        </w:rPr>
        <w:t>+7 (499) 968-60-60, доб. 46-41</w:t>
      </w:r>
    </w:p>
    <w:p>
      <w:pPr>
        <w:pStyle w:val="Normal"/>
        <w:widowControl w:val="false"/>
        <w:tabs>
          <w:tab w:val="clear" w:pos="720"/>
          <w:tab w:val="left" w:pos="585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Style w:val="-"/>
          <w:rFonts w:eastAsia="Calibri" w:cs="Arial" w:ascii="XO Thames" w:hAnsi="XO Thames"/>
          <w:b w:val="false"/>
          <w:bCs w:val="false"/>
          <w:color w:val="000000"/>
          <w:kern w:val="0"/>
          <w:sz w:val="28"/>
          <w:szCs w:val="28"/>
          <w:u w:val="none"/>
          <w:shd w:fill="auto" w:val="clear"/>
          <w:lang w:val="ru-RU" w:eastAsia="ru-RU" w:bidi="ar-SA"/>
        </w:rPr>
        <w:t>E-mail: nvsuetina@sniip.ru</w:t>
      </w:r>
    </w:p>
    <w:p>
      <w:pPr>
        <w:pStyle w:val="Normal"/>
        <w:tabs>
          <w:tab w:val="clear" w:pos="720"/>
          <w:tab w:val="left" w:pos="585" w:leader="none"/>
        </w:tabs>
        <w:spacing w:lineRule="auto" w:line="240" w:before="0" w:after="0"/>
        <w:ind w:firstLine="709"/>
        <w:rPr>
          <w:rFonts w:ascii="Times New Roman" w:hAnsi="Times New Roman"/>
          <w:sz w:val="12"/>
          <w:szCs w:val="12"/>
          <w:lang w:val="en-US"/>
        </w:rPr>
      </w:pPr>
      <w:r>
        <w:rPr>
          <w:rFonts w:ascii="Times New Roman" w:hAnsi="Times New Roman"/>
          <w:sz w:val="12"/>
          <w:szCs w:val="12"/>
          <w:lang w:val="en-US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Стоимость проживания в санатории «Южное взморье» </w:t>
        <w:br/>
        <w:t>для участников Конференции:</w:t>
      </w:r>
    </w:p>
    <w:tbl>
      <w:tblPr>
        <w:tblW w:w="95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419"/>
        <w:gridCol w:w="2943"/>
        <w:gridCol w:w="2209"/>
      </w:tblGrid>
      <w:tr>
        <w:trPr/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20" w:leader="none"/>
              </w:tabs>
              <w:suppressAutoHyphens w:val="true"/>
              <w:bidi w:val="0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номера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600" w:leader="none"/>
              </w:tabs>
              <w:suppressAutoHyphens w:val="true"/>
              <w:bidi w:val="0"/>
              <w:spacing w:lineRule="auto" w:line="276" w:before="0" w:after="0"/>
              <w:ind w:left="0" w:right="0" w:hanging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размещения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Стоимость, руб. 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(НДС не взымается)</w:t>
            </w:r>
          </w:p>
        </w:tc>
      </w:tr>
      <w:tr>
        <w:trPr/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XO Thames" w:hAnsi="XO Thames" w:cs="Arial"/>
                <w:sz w:val="28"/>
                <w:szCs w:val="28"/>
                <w:shd w:fill="auto" w:val="clear"/>
              </w:rPr>
            </w:pPr>
            <w:r>
              <w:rPr>
                <w:rFonts w:cs="Arial" w:ascii="XO Thames" w:hAnsi="XO Thames"/>
                <w:sz w:val="28"/>
                <w:szCs w:val="28"/>
                <w:shd w:fill="auto" w:val="clear"/>
              </w:rPr>
              <w:t>«Стандарт повышенной комфортности» (1 комнатный)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XO Thames" w:hAnsi="XO Thames" w:cs="Arial"/>
                <w:sz w:val="28"/>
                <w:szCs w:val="28"/>
                <w:shd w:fill="auto" w:val="clear"/>
              </w:rPr>
            </w:pPr>
            <w:r>
              <w:rPr>
                <w:rFonts w:cs="Arial" w:ascii="XO Thames" w:hAnsi="XO Thames"/>
                <w:sz w:val="28"/>
                <w:szCs w:val="28"/>
                <w:shd w:fill="auto" w:val="clear"/>
              </w:rPr>
              <w:t>Двухместное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XO Thames" w:hAnsi="XO Thames" w:cs="Arial"/>
                <w:sz w:val="28"/>
                <w:szCs w:val="28"/>
                <w:shd w:fill="auto" w:val="clear"/>
              </w:rPr>
            </w:pPr>
            <w:r>
              <w:rPr>
                <w:rFonts w:cs="Arial" w:ascii="XO Thames" w:hAnsi="XO Thames"/>
                <w:sz w:val="28"/>
                <w:szCs w:val="28"/>
                <w:shd w:fill="auto" w:val="clear"/>
              </w:rPr>
              <w:t>5720</w:t>
            </w:r>
          </w:p>
        </w:tc>
      </w:tr>
      <w:tr>
        <w:trPr/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XO Thames" w:hAnsi="XO Thames" w:cs="Arial"/>
                <w:sz w:val="28"/>
                <w:szCs w:val="28"/>
                <w:shd w:fill="auto" w:val="clear"/>
              </w:rPr>
            </w:pPr>
            <w:r>
              <w:rPr>
                <w:rFonts w:cs="Arial" w:ascii="XO Thames" w:hAnsi="XO Thames"/>
                <w:sz w:val="28"/>
                <w:szCs w:val="28"/>
                <w:shd w:fill="auto" w:val="clear"/>
              </w:rPr>
              <w:t>«Стандарт повышенной комфортности» (1 комнатный)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XO Thames" w:hAnsi="XO Thames" w:cs="Arial"/>
                <w:sz w:val="28"/>
                <w:szCs w:val="28"/>
                <w:shd w:fill="auto" w:val="clear"/>
              </w:rPr>
            </w:pPr>
            <w:r>
              <w:rPr>
                <w:rFonts w:cs="Arial" w:ascii="XO Thames" w:hAnsi="XO Thames"/>
                <w:sz w:val="28"/>
                <w:szCs w:val="28"/>
                <w:shd w:fill="auto" w:val="clear"/>
              </w:rPr>
              <w:t>Без подселения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XO Thames" w:hAnsi="XO Thames" w:cs="Arial"/>
                <w:sz w:val="28"/>
                <w:szCs w:val="28"/>
                <w:shd w:fill="auto" w:val="clear"/>
              </w:rPr>
            </w:pPr>
            <w:r>
              <w:rPr>
                <w:rFonts w:cs="Arial" w:ascii="XO Thames" w:hAnsi="XO Thames"/>
                <w:sz w:val="28"/>
                <w:szCs w:val="28"/>
                <w:shd w:fill="auto" w:val="clear"/>
              </w:rPr>
              <w:t>8580</w:t>
            </w:r>
          </w:p>
        </w:tc>
      </w:tr>
      <w:tr>
        <w:trPr/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XO Thames" w:hAnsi="XO Thames" w:cs="Arial"/>
                <w:sz w:val="28"/>
                <w:szCs w:val="28"/>
                <w:shd w:fill="auto" w:val="clear"/>
              </w:rPr>
            </w:pPr>
            <w:r>
              <w:rPr>
                <w:rFonts w:cs="Arial" w:ascii="XO Thames" w:hAnsi="XO Thames"/>
                <w:sz w:val="28"/>
                <w:szCs w:val="28"/>
                <w:shd w:fill="auto" w:val="clear"/>
              </w:rPr>
              <w:t>«Стандарт повышенной комфортности» (2 комнатный)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XO Thames" w:hAnsi="XO Thames" w:cs="Arial"/>
                <w:sz w:val="28"/>
                <w:szCs w:val="28"/>
                <w:shd w:fill="auto" w:val="clear"/>
              </w:rPr>
            </w:pPr>
            <w:r>
              <w:rPr>
                <w:rFonts w:cs="Arial" w:ascii="XO Thames" w:hAnsi="XO Thames"/>
                <w:sz w:val="28"/>
                <w:szCs w:val="28"/>
                <w:shd w:fill="auto" w:val="clear"/>
              </w:rPr>
              <w:t>Двухместное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XO Thames" w:hAnsi="XO Thames" w:cs="Arial"/>
                <w:sz w:val="28"/>
                <w:szCs w:val="28"/>
                <w:shd w:fill="auto" w:val="clear"/>
              </w:rPr>
            </w:pPr>
            <w:r>
              <w:rPr>
                <w:rFonts w:cs="Arial" w:ascii="XO Thames" w:hAnsi="XO Thames"/>
                <w:sz w:val="28"/>
                <w:szCs w:val="28"/>
                <w:shd w:fill="auto" w:val="clear"/>
              </w:rPr>
              <w:t>6190</w:t>
            </w:r>
          </w:p>
        </w:tc>
      </w:tr>
      <w:tr>
        <w:trPr/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XO Thames" w:hAnsi="XO Thames" w:cs="Arial"/>
                <w:sz w:val="28"/>
                <w:szCs w:val="28"/>
                <w:shd w:fill="auto" w:val="clear"/>
              </w:rPr>
            </w:pPr>
            <w:r>
              <w:rPr>
                <w:rFonts w:cs="Arial" w:ascii="XO Thames" w:hAnsi="XO Thames"/>
                <w:sz w:val="28"/>
                <w:szCs w:val="28"/>
                <w:shd w:fill="auto" w:val="clear"/>
              </w:rPr>
              <w:t>«Стандарт повышенной комфортности» (2 комнатный)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XO Thames" w:hAnsi="XO Thames" w:cs="Arial"/>
                <w:sz w:val="28"/>
                <w:szCs w:val="28"/>
                <w:shd w:fill="auto" w:val="clear"/>
              </w:rPr>
            </w:pPr>
            <w:r>
              <w:rPr>
                <w:rFonts w:cs="Arial" w:ascii="XO Thames" w:hAnsi="XO Thames"/>
                <w:sz w:val="28"/>
                <w:szCs w:val="28"/>
                <w:shd w:fill="auto" w:val="clear"/>
              </w:rPr>
              <w:t>Без подселения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XO Thames" w:hAnsi="XO Thames" w:cs="Arial"/>
                <w:sz w:val="28"/>
                <w:szCs w:val="28"/>
                <w:shd w:fill="auto" w:val="clear"/>
              </w:rPr>
            </w:pPr>
            <w:r>
              <w:rPr>
                <w:rFonts w:cs="Arial" w:ascii="XO Thames" w:hAnsi="XO Thames"/>
                <w:sz w:val="28"/>
                <w:szCs w:val="28"/>
                <w:shd w:fill="auto" w:val="clear"/>
              </w:rPr>
              <w:t>9280</w:t>
            </w:r>
          </w:p>
        </w:tc>
      </w:tr>
      <w:tr>
        <w:trPr/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XO Thames" w:hAnsi="XO Thames" w:cs="Arial"/>
                <w:sz w:val="28"/>
                <w:szCs w:val="28"/>
                <w:shd w:fill="auto" w:val="clear"/>
              </w:rPr>
            </w:pPr>
            <w:r>
              <w:rPr>
                <w:rFonts w:cs="Arial" w:ascii="XO Thames" w:hAnsi="XO Thames"/>
                <w:sz w:val="28"/>
                <w:szCs w:val="28"/>
                <w:shd w:fill="auto" w:val="clear"/>
              </w:rPr>
              <w:t>«Студия»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XO Thames" w:hAnsi="XO Thames" w:cs="Arial"/>
                <w:sz w:val="28"/>
                <w:szCs w:val="28"/>
                <w:shd w:fill="auto" w:val="clear"/>
              </w:rPr>
            </w:pPr>
            <w:r>
              <w:rPr>
                <w:rFonts w:cs="Arial" w:ascii="XO Thames" w:hAnsi="XO Thames"/>
                <w:sz w:val="28"/>
                <w:szCs w:val="28"/>
                <w:shd w:fill="auto" w:val="clear"/>
              </w:rPr>
              <w:t>Двухместное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XO Thames" w:hAnsi="XO Thames" w:cs="Arial"/>
                <w:sz w:val="28"/>
                <w:szCs w:val="28"/>
                <w:shd w:fill="auto" w:val="clear"/>
              </w:rPr>
            </w:pPr>
            <w:r>
              <w:rPr>
                <w:rFonts w:cs="Arial" w:ascii="XO Thames" w:hAnsi="XO Thames"/>
                <w:sz w:val="28"/>
                <w:szCs w:val="28"/>
                <w:shd w:fill="auto" w:val="clear"/>
              </w:rPr>
              <w:t>7470</w:t>
            </w:r>
          </w:p>
        </w:tc>
      </w:tr>
      <w:tr>
        <w:trPr/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XO Thames" w:hAnsi="XO Thames" w:cs="Arial"/>
                <w:sz w:val="28"/>
                <w:szCs w:val="28"/>
                <w:shd w:fill="auto" w:val="clear"/>
              </w:rPr>
            </w:pPr>
            <w:r>
              <w:rPr>
                <w:rFonts w:cs="Arial" w:ascii="XO Thames" w:hAnsi="XO Thames"/>
                <w:sz w:val="28"/>
                <w:szCs w:val="28"/>
                <w:shd w:fill="auto" w:val="clear"/>
              </w:rPr>
              <w:t>«Студия»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XO Thames" w:hAnsi="XO Thames" w:cs="Arial"/>
                <w:sz w:val="28"/>
                <w:szCs w:val="28"/>
                <w:shd w:fill="auto" w:val="clear"/>
              </w:rPr>
            </w:pPr>
            <w:r>
              <w:rPr>
                <w:rFonts w:cs="Arial" w:ascii="XO Thames" w:hAnsi="XO Thames"/>
                <w:sz w:val="28"/>
                <w:szCs w:val="28"/>
                <w:shd w:fill="auto" w:val="clear"/>
              </w:rPr>
              <w:t>Без подселения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XO Thames" w:hAnsi="XO Thames" w:cs="Arial"/>
                <w:sz w:val="28"/>
                <w:szCs w:val="28"/>
                <w:shd w:fill="auto" w:val="clear"/>
              </w:rPr>
            </w:pPr>
            <w:r>
              <w:rPr>
                <w:rFonts w:cs="Arial" w:ascii="XO Thames" w:hAnsi="XO Thames"/>
                <w:sz w:val="28"/>
                <w:szCs w:val="28"/>
                <w:shd w:fill="auto" w:val="clear"/>
              </w:rPr>
              <w:t>10890</w:t>
            </w:r>
          </w:p>
        </w:tc>
      </w:tr>
      <w:tr>
        <w:trPr/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XO Thames" w:hAnsi="XO Thames" w:cs="Arial"/>
                <w:sz w:val="28"/>
                <w:szCs w:val="28"/>
                <w:shd w:fill="auto" w:val="clear"/>
              </w:rPr>
            </w:pPr>
            <w:r>
              <w:rPr>
                <w:rFonts w:cs="Arial" w:ascii="XO Thames" w:hAnsi="XO Thames"/>
                <w:sz w:val="28"/>
                <w:szCs w:val="28"/>
                <w:shd w:fill="auto" w:val="clear"/>
              </w:rPr>
              <w:t>«Люкс»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XO Thames" w:hAnsi="XO Thames" w:cs="Arial"/>
                <w:sz w:val="28"/>
                <w:szCs w:val="28"/>
                <w:shd w:fill="auto" w:val="clear"/>
              </w:rPr>
            </w:pPr>
            <w:r>
              <w:rPr>
                <w:rFonts w:cs="Arial" w:ascii="XO Thames" w:hAnsi="XO Thames"/>
                <w:sz w:val="28"/>
                <w:szCs w:val="28"/>
                <w:shd w:fill="auto" w:val="clear"/>
              </w:rPr>
              <w:t>Двухместное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XO Thames" w:hAnsi="XO Thames" w:cs="Arial"/>
                <w:sz w:val="28"/>
                <w:szCs w:val="28"/>
                <w:shd w:fill="auto" w:val="clear"/>
              </w:rPr>
            </w:pPr>
            <w:r>
              <w:rPr>
                <w:rFonts w:cs="Arial" w:ascii="XO Thames" w:hAnsi="XO Thames"/>
                <w:sz w:val="28"/>
                <w:szCs w:val="28"/>
                <w:shd w:fill="auto" w:val="clear"/>
              </w:rPr>
              <w:t>8520</w:t>
            </w:r>
          </w:p>
        </w:tc>
      </w:tr>
      <w:tr>
        <w:trPr/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XO Thames" w:hAnsi="XO Thames" w:cs="Arial"/>
                <w:sz w:val="28"/>
                <w:szCs w:val="28"/>
                <w:shd w:fill="auto" w:val="clear"/>
              </w:rPr>
            </w:pPr>
            <w:r>
              <w:rPr>
                <w:rFonts w:cs="Arial" w:ascii="XO Thames" w:hAnsi="XO Thames"/>
                <w:sz w:val="28"/>
                <w:szCs w:val="28"/>
                <w:shd w:fill="auto" w:val="clear"/>
              </w:rPr>
              <w:t>«Люкс»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XO Thames" w:hAnsi="XO Thames" w:cs="Arial"/>
                <w:sz w:val="28"/>
                <w:szCs w:val="28"/>
                <w:shd w:fill="auto" w:val="clear"/>
              </w:rPr>
            </w:pPr>
            <w:r>
              <w:rPr>
                <w:rFonts w:cs="Arial" w:ascii="XO Thames" w:hAnsi="XO Thames"/>
                <w:sz w:val="28"/>
                <w:szCs w:val="28"/>
                <w:shd w:fill="auto" w:val="clear"/>
              </w:rPr>
              <w:t>Без подселения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XO Thames" w:hAnsi="XO Thames" w:cs="Arial"/>
                <w:sz w:val="28"/>
                <w:szCs w:val="28"/>
                <w:shd w:fill="auto" w:val="clear"/>
              </w:rPr>
            </w:pPr>
            <w:r>
              <w:rPr>
                <w:rFonts w:cs="Arial" w:ascii="XO Thames" w:hAnsi="XO Thames"/>
                <w:sz w:val="28"/>
                <w:szCs w:val="28"/>
                <w:shd w:fill="auto" w:val="clear"/>
              </w:rPr>
              <w:t>12780</w:t>
            </w:r>
          </w:p>
        </w:tc>
      </w:tr>
    </w:tbl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418" w:right="567" w:gutter="0" w:header="0" w:top="709" w:footer="0" w:bottom="568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Franklin Gothic Book">
    <w:charset w:val="01"/>
    <w:family w:val="roman"/>
    <w:pitch w:val="default"/>
  </w:font>
  <w:font w:name="XO Thames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Courier New"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Marlett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numPicBullet w:numPicBulletId="0">
    <w:pict>
      <v:shape style="width:9pt;height:9pt" o:bullet="t">
        <v:imagedata r:id="rId1" o:title=""/>
      </v:shape>
    </w:pict>
  </w:numPicBullet>
  <w:abstractNum w:abstractNumId="1">
    <w:lvl w:ilvl="0">
      <w:start w:val="1"/>
      <w:numFmt w:val="bullet"/>
      <w:lvlText w:val="•"/>
      <w:lvlPicBulletId w:val="0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0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Marlett" w:hAnsi="Marlett" w:cs="Marlett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Marlett" w:hAnsi="Marlett" w:cs="Marlett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Marlett" w:hAnsi="Marlett" w:cs="Marlett" w:hint="default"/>
      </w:rPr>
    </w:lvl>
  </w:abstractNum>
  <w:abstractNum w:abstractNumId="2">
    <w:lvl w:ilvl="0">
      <w:start w:val="1"/>
      <w:numFmt w:val="bullet"/>
      <w:lvlText w:val="•"/>
      <w:lvlPicBulletId w:val="0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0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•"/>
      <w:lvlPicBulletId w:val="0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0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Marlett" w:hAnsi="Marlett" w:cs="Marlett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Marlett" w:hAnsi="Marlett" w:cs="Marlett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Marlett" w:hAnsi="Marlett" w:cs="Marlett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Franklin Gothic Book" w:hAnsi="Franklin Gothic Book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Franklin Gothic Book" w:hAnsi="Franklin Gothic Book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next w:val="Normal"/>
    <w:link w:val="11"/>
    <w:uiPriority w:val="9"/>
    <w:qFormat/>
    <w:pPr>
      <w:widowControl/>
      <w:suppressAutoHyphens w:val="true"/>
      <w:bidi w:val="0"/>
      <w:spacing w:lineRule="auto" w:line="276" w:before="120" w:after="120"/>
      <w:jc w:val="left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76" w:before="120" w:after="120"/>
      <w:jc w:val="left"/>
      <w:outlineLvl w:val="1"/>
    </w:pPr>
    <w:rPr>
      <w:rFonts w:ascii="XO Thames" w:hAnsi="XO Thames" w:eastAsia="Times New Roman" w:cs="Times New Roman"/>
      <w:b/>
      <w:color w:val="00A0FF"/>
      <w:kern w:val="0"/>
      <w:sz w:val="26"/>
      <w:szCs w:val="20"/>
      <w:lang w:val="ru-RU" w:eastAsia="ru-RU" w:bidi="ar-SA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76" w:before="0" w:after="200"/>
      <w:jc w:val="left"/>
      <w:outlineLvl w:val="2"/>
    </w:pPr>
    <w:rPr>
      <w:rFonts w:ascii="XO Thames" w:hAnsi="XO Thames" w:eastAsia="Times New Roman" w:cs="Times New Roman"/>
      <w:b/>
      <w:i/>
      <w:color w:val="000000"/>
      <w:kern w:val="0"/>
      <w:sz w:val="22"/>
      <w:szCs w:val="20"/>
      <w:lang w:val="ru-RU" w:eastAsia="ru-RU" w:bidi="ar-SA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76" w:before="120" w:after="120"/>
      <w:jc w:val="left"/>
      <w:outlineLvl w:val="3"/>
    </w:pPr>
    <w:rPr>
      <w:rFonts w:ascii="XO Thames" w:hAnsi="XO Thames" w:eastAsia="Times New Roman" w:cs="Times New Roman"/>
      <w:b/>
      <w:color w:val="595959"/>
      <w:kern w:val="0"/>
      <w:sz w:val="26"/>
      <w:szCs w:val="20"/>
      <w:lang w:val="ru-RU" w:eastAsia="ru-RU" w:bidi="ar-SA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76" w:before="120" w:after="120"/>
      <w:jc w:val="left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/>
  </w:style>
  <w:style w:type="character" w:styleId="21" w:customStyle="1">
    <w:name w:val="Оглавление 2 Знак"/>
    <w:qFormat/>
    <w:rPr/>
  </w:style>
  <w:style w:type="character" w:styleId="41" w:customStyle="1">
    <w:name w:val="Оглавление 4 Знак"/>
    <w:qFormat/>
    <w:rPr/>
  </w:style>
  <w:style w:type="character" w:styleId="6" w:customStyle="1">
    <w:name w:val="Оглавление 6 Знак"/>
    <w:qFormat/>
    <w:rPr/>
  </w:style>
  <w:style w:type="character" w:styleId="7" w:customStyle="1">
    <w:name w:val="Оглавление 7 Знак"/>
    <w:qFormat/>
    <w:rPr/>
  </w:style>
  <w:style w:type="character" w:styleId="31" w:customStyle="1">
    <w:name w:val="Заголовок 3 Знак"/>
    <w:qFormat/>
    <w:rPr>
      <w:rFonts w:ascii="XO Thames" w:hAnsi="XO Thames"/>
      <w:b/>
      <w:i/>
      <w:color w:val="000000"/>
    </w:rPr>
  </w:style>
  <w:style w:type="character" w:styleId="Style9" w:customStyle="1">
    <w:name w:val="Обычный (веб) Знак"/>
    <w:basedOn w:val="11"/>
    <w:qFormat/>
    <w:rPr>
      <w:rFonts w:ascii="Times New Roman" w:hAnsi="Times New Roman"/>
      <w:sz w:val="24"/>
    </w:rPr>
  </w:style>
  <w:style w:type="character" w:styleId="Style10" w:customStyle="1">
    <w:name w:val="Текст выноски Знак"/>
    <w:basedOn w:val="11"/>
    <w:qFormat/>
    <w:rPr>
      <w:rFonts w:ascii="Tahoma" w:hAnsi="Tahoma"/>
      <w:sz w:val="16"/>
    </w:rPr>
  </w:style>
  <w:style w:type="character" w:styleId="Style11" w:customStyle="1">
    <w:name w:val="Нижний колонтитул Знак"/>
    <w:basedOn w:val="11"/>
    <w:qFormat/>
    <w:rPr/>
  </w:style>
  <w:style w:type="character" w:styleId="32" w:customStyle="1">
    <w:name w:val="Оглавление 3 Знак"/>
    <w:qFormat/>
    <w:rPr/>
  </w:style>
  <w:style w:type="character" w:styleId="ConsPlusNonformat" w:customStyle="1">
    <w:name w:val="ConsPlusNonformat"/>
    <w:link w:val="ConsPlusNonformat1"/>
    <w:qFormat/>
    <w:rPr>
      <w:rFonts w:ascii="Courier New" w:hAnsi="Courier New"/>
      <w:sz w:val="20"/>
    </w:rPr>
  </w:style>
  <w:style w:type="character" w:styleId="51" w:customStyle="1">
    <w:name w:val="Заголовок 5 Знак"/>
    <w:qFormat/>
    <w:rPr>
      <w:rFonts w:ascii="XO Thames" w:hAnsi="XO Thames"/>
      <w:b/>
      <w:color w:val="000000"/>
      <w:sz w:val="22"/>
    </w:rPr>
  </w:style>
  <w:style w:type="character" w:styleId="12" w:customStyle="1">
    <w:name w:val="Заголовок 1 Знак"/>
    <w:qFormat/>
    <w:rPr>
      <w:rFonts w:ascii="XO Thames" w:hAnsi="XO Thames"/>
      <w:b/>
      <w:sz w:val="32"/>
    </w:rPr>
  </w:style>
  <w:style w:type="character" w:styleId="Strong">
    <w:name w:val="Strong"/>
    <w:basedOn w:val="DefaultParagraphFont"/>
    <w:qFormat/>
    <w:rPr>
      <w:b/>
    </w:rPr>
  </w:style>
  <w:style w:type="character" w:styleId="-">
    <w:name w:val="Hyperlink"/>
    <w:basedOn w:val="DefaultParagraphFont"/>
    <w:link w:val="14"/>
    <w:rPr>
      <w:color w:val="0000FF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3" w:customStyle="1">
    <w:name w:val="Оглавление 1 Знак"/>
    <w:link w:val="15"/>
    <w:qFormat/>
    <w:rPr>
      <w:rFonts w:ascii="XO Thames" w:hAnsi="XO Thames"/>
      <w:b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/>
  </w:style>
  <w:style w:type="character" w:styleId="Apple-converted-space" w:customStyle="1">
    <w:name w:val="apple-converted-space"/>
    <w:basedOn w:val="DefaultParagraphFont"/>
    <w:qFormat/>
    <w:rPr/>
  </w:style>
  <w:style w:type="character" w:styleId="8" w:customStyle="1">
    <w:name w:val="Оглавление 8 Знак"/>
    <w:qFormat/>
    <w:rPr/>
  </w:style>
  <w:style w:type="character" w:styleId="Style12" w:customStyle="1">
    <w:name w:val="Верхний колонтитул Знак"/>
    <w:basedOn w:val="11"/>
    <w:qFormat/>
    <w:rPr/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Style13" w:customStyle="1">
    <w:name w:val="Абзац списка Знак"/>
    <w:basedOn w:val="11"/>
    <w:qFormat/>
    <w:rPr>
      <w:rFonts w:ascii="Times New Roman" w:hAnsi="Times New Roman"/>
      <w:sz w:val="20"/>
    </w:rPr>
  </w:style>
  <w:style w:type="character" w:styleId="52" w:customStyle="1">
    <w:name w:val="Оглавление 5 Знак"/>
    <w:qFormat/>
    <w:rPr/>
  </w:style>
  <w:style w:type="character" w:styleId="Style14" w:customStyle="1">
    <w:name w:val="Подзаголовок Знак"/>
    <w:qFormat/>
    <w:rPr>
      <w:rFonts w:ascii="XO Thames" w:hAnsi="XO Thames"/>
      <w:i/>
      <w:color w:val="616161"/>
      <w:sz w:val="24"/>
    </w:rPr>
  </w:style>
  <w:style w:type="character" w:styleId="Toc10" w:customStyle="1">
    <w:name w:val="toc 10"/>
    <w:qFormat/>
    <w:rPr/>
  </w:style>
  <w:style w:type="character" w:styleId="Style15" w:customStyle="1">
    <w:name w:val="Название Знак"/>
    <w:qFormat/>
    <w:rPr>
      <w:rFonts w:ascii="XO Thames" w:hAnsi="XO Thames"/>
      <w:b/>
      <w:sz w:val="52"/>
    </w:rPr>
  </w:style>
  <w:style w:type="character" w:styleId="42" w:customStyle="1">
    <w:name w:val="Заголовок 4 Знак"/>
    <w:qFormat/>
    <w:rPr>
      <w:rFonts w:ascii="XO Thames" w:hAnsi="XO Thames"/>
      <w:b/>
      <w:color w:val="595959"/>
      <w:sz w:val="26"/>
    </w:rPr>
  </w:style>
  <w:style w:type="character" w:styleId="22" w:customStyle="1">
    <w:name w:val="Заголовок 2 Знак"/>
    <w:qFormat/>
    <w:rPr>
      <w:rFonts w:ascii="XO Thames" w:hAnsi="XO Thames"/>
      <w:b/>
      <w:color w:val="00A0FF"/>
      <w:sz w:val="2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23">
    <w:name w:val="TOC 2"/>
    <w:next w:val="Normal"/>
    <w:link w:val="22"/>
    <w:uiPriority w:val="39"/>
    <w:pPr>
      <w:widowControl/>
      <w:suppressAutoHyphens w:val="true"/>
      <w:bidi w:val="0"/>
      <w:spacing w:lineRule="auto" w:line="276" w:before="0" w:after="200"/>
      <w:ind w:left="200" w:hanging="0"/>
      <w:jc w:val="left"/>
    </w:pPr>
    <w:rPr>
      <w:rFonts w:ascii="Franklin Gothic Book" w:hAnsi="Franklin Gothic Book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43">
    <w:name w:val="TOC 4"/>
    <w:next w:val="Normal"/>
    <w:link w:val="42"/>
    <w:uiPriority w:val="39"/>
    <w:pPr>
      <w:widowControl/>
      <w:suppressAutoHyphens w:val="true"/>
      <w:bidi w:val="0"/>
      <w:spacing w:lineRule="auto" w:line="276" w:before="0" w:after="200"/>
      <w:ind w:left="600" w:hanging="0"/>
      <w:jc w:val="left"/>
    </w:pPr>
    <w:rPr>
      <w:rFonts w:ascii="Franklin Gothic Book" w:hAnsi="Franklin Gothic Book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61">
    <w:name w:val="TOC 6"/>
    <w:next w:val="Normal"/>
    <w:uiPriority w:val="39"/>
    <w:pPr>
      <w:widowControl/>
      <w:suppressAutoHyphens w:val="true"/>
      <w:bidi w:val="0"/>
      <w:spacing w:lineRule="auto" w:line="276" w:before="0" w:after="200"/>
      <w:ind w:left="1000" w:hanging="0"/>
      <w:jc w:val="left"/>
    </w:pPr>
    <w:rPr>
      <w:rFonts w:ascii="Franklin Gothic Book" w:hAnsi="Franklin Gothic Book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71">
    <w:name w:val="TOC 7"/>
    <w:next w:val="Normal"/>
    <w:uiPriority w:val="39"/>
    <w:pPr>
      <w:widowControl/>
      <w:suppressAutoHyphens w:val="true"/>
      <w:bidi w:val="0"/>
      <w:spacing w:lineRule="auto" w:line="276" w:before="0" w:after="200"/>
      <w:ind w:left="1200" w:hanging="0"/>
      <w:jc w:val="left"/>
    </w:pPr>
    <w:rPr>
      <w:rFonts w:ascii="Franklin Gothic Book" w:hAnsi="Franklin Gothic Book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/>
      <w:sz w:val="16"/>
    </w:rPr>
  </w:style>
  <w:style w:type="paragraph" w:styleId="14" w:customStyle="1">
    <w:name w:val="Основной шрифт абзаца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Franklin Gothic Book" w:hAnsi="Franklin Gothic Book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Style21" w:customStyle="1">
    <w:name w:val="Колонтитул"/>
    <w:qFormat/>
    <w:pPr>
      <w:widowControl/>
      <w:suppressAutoHyphens w:val="true"/>
      <w:bidi w:val="0"/>
      <w:spacing w:lineRule="auto" w:line="360" w:before="0" w:after="20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2">
    <w:name w:val="Footer"/>
    <w:basedOn w:val="Normal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33">
    <w:name w:val="TOC 3"/>
    <w:next w:val="Normal"/>
    <w:link w:val="32"/>
    <w:uiPriority w:val="39"/>
    <w:pPr>
      <w:widowControl/>
      <w:suppressAutoHyphens w:val="true"/>
      <w:bidi w:val="0"/>
      <w:spacing w:lineRule="auto" w:line="276" w:before="0" w:after="200"/>
      <w:ind w:left="400" w:hanging="0"/>
      <w:jc w:val="left"/>
    </w:pPr>
    <w:rPr>
      <w:rFonts w:ascii="Franklin Gothic Book" w:hAnsi="Franklin Gothic Book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ConsPlusNonformat1" w:customStyle="1">
    <w:name w:val="ConsPlusNonforma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5" w:customStyle="1">
    <w:name w:val="Строгий1"/>
    <w:basedOn w:val="14"/>
    <w:qFormat/>
    <w:pPr/>
    <w:rPr>
      <w:b/>
    </w:rPr>
  </w:style>
  <w:style w:type="paragraph" w:styleId="16" w:customStyle="1">
    <w:name w:val="Гиперссылка1"/>
    <w:basedOn w:val="14"/>
    <w:qFormat/>
    <w:pPr/>
    <w:rPr>
      <w:color w:val="0000FF"/>
      <w:u w:val="single"/>
    </w:rPr>
  </w:style>
  <w:style w:type="paragraph" w:styleId="Footnote1" w:customStyle="1">
    <w:name w:val="Footnote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7">
    <w:name w:val="TOC 1"/>
    <w:next w:val="Normal"/>
    <w:uiPriority w:val="39"/>
    <w:pPr>
      <w:widowControl/>
      <w:suppressAutoHyphens w:val="true"/>
      <w:bidi w:val="0"/>
      <w:spacing w:lineRule="auto" w:line="276" w:before="0" w:after="200"/>
      <w:jc w:val="left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paragraph" w:styleId="91">
    <w:name w:val="TOC 9"/>
    <w:next w:val="Normal"/>
    <w:uiPriority w:val="39"/>
    <w:pPr>
      <w:widowControl/>
      <w:suppressAutoHyphens w:val="true"/>
      <w:bidi w:val="0"/>
      <w:spacing w:lineRule="auto" w:line="276" w:before="0" w:after="200"/>
      <w:ind w:left="1600" w:hanging="0"/>
      <w:jc w:val="left"/>
    </w:pPr>
    <w:rPr>
      <w:rFonts w:ascii="Franklin Gothic Book" w:hAnsi="Franklin Gothic Book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Apple-converted-space1" w:customStyle="1">
    <w:name w:val="apple-converted-space"/>
    <w:basedOn w:val="14"/>
    <w:qFormat/>
    <w:pPr/>
    <w:rPr/>
  </w:style>
  <w:style w:type="paragraph" w:styleId="81">
    <w:name w:val="TOC 8"/>
    <w:next w:val="Normal"/>
    <w:uiPriority w:val="39"/>
    <w:pPr>
      <w:widowControl/>
      <w:suppressAutoHyphens w:val="true"/>
      <w:bidi w:val="0"/>
      <w:spacing w:lineRule="auto" w:line="276" w:before="0" w:after="200"/>
      <w:ind w:left="1400" w:hanging="0"/>
      <w:jc w:val="left"/>
    </w:pPr>
    <w:rPr>
      <w:rFonts w:ascii="Franklin Gothic Book" w:hAnsi="Franklin Gothic Book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Style23">
    <w:name w:val="Header"/>
    <w:basedOn w:val="Normal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8" w:customStyle="1">
    <w:name w:val="Замещающий текст1"/>
    <w:basedOn w:val="14"/>
    <w:qFormat/>
    <w:pPr/>
    <w:rPr>
      <w:color w:val="808080"/>
    </w:rPr>
  </w:style>
  <w:style w:type="paragraph" w:styleId="ListParagraph">
    <w:name w:val="List Paragraph"/>
    <w:basedOn w:val="Normal"/>
    <w:qFormat/>
    <w:pPr>
      <w:spacing w:lineRule="auto" w:line="240" w:before="0" w:after="0"/>
      <w:ind w:left="720" w:hanging="0"/>
      <w:contextualSpacing/>
    </w:pPr>
    <w:rPr>
      <w:rFonts w:ascii="Times New Roman" w:hAnsi="Times New Roman"/>
      <w:sz w:val="20"/>
    </w:rPr>
  </w:style>
  <w:style w:type="paragraph" w:styleId="53">
    <w:name w:val="TOC 5"/>
    <w:next w:val="Normal"/>
    <w:link w:val="52"/>
    <w:uiPriority w:val="39"/>
    <w:pPr>
      <w:widowControl/>
      <w:suppressAutoHyphens w:val="true"/>
      <w:bidi w:val="0"/>
      <w:spacing w:lineRule="auto" w:line="276" w:before="0" w:after="200"/>
      <w:ind w:left="800" w:hanging="0"/>
      <w:jc w:val="left"/>
    </w:pPr>
    <w:rPr>
      <w:rFonts w:ascii="Franklin Gothic Book" w:hAnsi="Franklin Gothic Book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Style24">
    <w:name w:val="Subtitle"/>
    <w:next w:val="Normal"/>
    <w:uiPriority w:val="1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XO Thames" w:hAnsi="XO Thames" w:eastAsia="Times New Roman" w:cs="Times New Roman"/>
      <w:i/>
      <w:color w:val="616161"/>
      <w:kern w:val="0"/>
      <w:sz w:val="24"/>
      <w:szCs w:val="20"/>
      <w:lang w:val="ru-RU" w:eastAsia="ru-RU" w:bidi="ar-SA"/>
    </w:rPr>
  </w:style>
  <w:style w:type="paragraph" w:styleId="Toc101" w:customStyle="1">
    <w:name w:val="toc 10"/>
    <w:next w:val="Normal"/>
    <w:uiPriority w:val="39"/>
    <w:qFormat/>
    <w:pPr>
      <w:widowControl/>
      <w:suppressAutoHyphens w:val="true"/>
      <w:bidi w:val="0"/>
      <w:spacing w:lineRule="auto" w:line="276" w:before="0" w:after="200"/>
      <w:ind w:left="1800" w:hanging="0"/>
      <w:jc w:val="left"/>
    </w:pPr>
    <w:rPr>
      <w:rFonts w:ascii="Franklin Gothic Book" w:hAnsi="Franklin Gothic Book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Style25">
    <w:name w:val="Title"/>
    <w:next w:val="Normal"/>
    <w:uiPriority w:val="10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XO Thames" w:hAnsi="XO Thames" w:eastAsia="Times New Roman" w:cs="Times New Roman"/>
      <w:b/>
      <w:color w:val="000000"/>
      <w:kern w:val="0"/>
      <w:sz w:val="52"/>
      <w:szCs w:val="20"/>
      <w:lang w:val="ru-RU" w:eastAsia="ru-RU" w:bidi="ar-SA"/>
    </w:rPr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sniip.ru/konferenczii/konferencziya-2023" TargetMode="External"/><Relationship Id="rId3" Type="http://schemas.openxmlformats.org/officeDocument/2006/relationships/hyperlink" Target="https://www.sniip.ru/konferenczii/konferencziya-2023/" TargetMode="External"/><Relationship Id="rId4" Type="http://schemas.openxmlformats.org/officeDocument/2006/relationships/hyperlink" Target="mailto:GENovikov@rosatom.ru" TargetMode="External"/><Relationship Id="rId5" Type="http://schemas.openxmlformats.org/officeDocument/2006/relationships/hyperlink" Target="mailto:saa.1947@mail.ru" TargetMode="External"/><Relationship Id="rId6" Type="http://schemas.openxmlformats.org/officeDocument/2006/relationships/hyperlink" Target="mailto:vevkazakova@sniip.ru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gif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LibreOffice/7.5.2.1$Linux_X86_64 LibreOffice_project/50$Build-1</Application>
  <AppVersion>15.0000</AppVersion>
  <Pages>4</Pages>
  <Words>749</Words>
  <Characters>5293</Characters>
  <CharactersWithSpaces>5940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2021-08-05T10:19:00Z</dcterms:created>
  <dc:creator>Казакова Вера Васильевна</dc:creator>
  <dc:description/>
  <dc:language>ru-RU</dc:language>
  <cp:lastModifiedBy>Вера Васильевна Казакова</cp:lastModifiedBy>
  <dcterms:modified xsi:type="dcterms:W3CDTF">2023-09-01T13:22:46Z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